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4C1978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0C1F4E" w:rsidRDefault="004C1978" w:rsidP="004C1978">
      <w:pPr>
        <w:spacing w:line="360" w:lineRule="auto"/>
        <w:jc w:val="center"/>
        <w:rPr>
          <w:caps/>
          <w:sz w:val="28"/>
          <w:szCs w:val="28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ПМ 0</w:t>
      </w:r>
      <w:r w:rsidRPr="004C1978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413E2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  <w:lang w:val="en-US"/>
        </w:rPr>
        <w:t>C</w:t>
      </w:r>
      <w:proofErr w:type="gramEnd"/>
      <w:r w:rsidRPr="004C1978">
        <w:rPr>
          <w:rFonts w:ascii="Times New Roman" w:hAnsi="Times New Roman" w:cs="Times New Roman"/>
          <w:b/>
          <w:bCs/>
          <w:sz w:val="24"/>
          <w:szCs w:val="24"/>
        </w:rPr>
        <w:t>оставление и использование бухгалтерской отчетности</w:t>
      </w:r>
    </w:p>
    <w:p w:rsidR="004C1978" w:rsidRPr="00413E2C" w:rsidRDefault="004C1978" w:rsidP="004C1978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413E2C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C1978" w:rsidRPr="004415ED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4C1978" w:rsidRPr="004415ED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Pr="004D469E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Pr="004D469E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1978" w:rsidRPr="006635B6" w:rsidRDefault="004C1978" w:rsidP="004C19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C1978" w:rsidRPr="006635B6" w:rsidRDefault="004C1978" w:rsidP="004C1978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Default="004C1978" w:rsidP="004C1978"/>
    <w:p w:rsidR="004C1978" w:rsidRPr="006635B6" w:rsidRDefault="004C1978" w:rsidP="004C19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4C1978" w:rsidRPr="006635B6" w:rsidRDefault="004C1978" w:rsidP="004C197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4C1978" w:rsidRDefault="004C1978" w:rsidP="004C1978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38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1978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1978">
        <w:rPr>
          <w:rFonts w:ascii="Times New Roman" w:hAnsi="Times New Roman" w:cs="Times New Roman"/>
          <w:sz w:val="24"/>
          <w:szCs w:val="24"/>
        </w:rPr>
        <w:t xml:space="preserve">01 «Экономика и бухгалтерский учет» (по отраслям),  в части освоения основного вида профессиональной деятельности (ВПД): </w:t>
      </w:r>
    </w:p>
    <w:p w:rsidR="001972C1" w:rsidRPr="001972C1" w:rsidRDefault="001972C1" w:rsidP="004C1978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1972C1">
        <w:rPr>
          <w:rFonts w:ascii="Times New Roman" w:hAnsi="Times New Roman" w:cs="Times New Roman"/>
          <w:sz w:val="24"/>
          <w:szCs w:val="24"/>
        </w:rPr>
        <w:t>Составление и использование бухгалтерской отчетности и соответствующих профессиональных компетенций (ПК):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Составлять формы бухгалтерской отчетности в установленные законодательством сроки.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Составлять налоговые декларации по налогам и сборам в бюджет, отчетов по страховым взносам во внебюджетные фонды и формы статистической отчетности в установленные законодательством сроки.</w:t>
      </w:r>
    </w:p>
    <w:p w:rsidR="004C1978" w:rsidRPr="004C1978" w:rsidRDefault="004C1978" w:rsidP="004C1978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-185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ab/>
        <w:t xml:space="preserve">Программа профессионального модуля может быть использована при освоении основной профессиональной образовательной программы специальности </w:t>
      </w:r>
      <w:r>
        <w:rPr>
          <w:rFonts w:ascii="Times New Roman" w:hAnsi="Times New Roman" w:cs="Times New Roman"/>
          <w:sz w:val="24"/>
          <w:szCs w:val="24"/>
        </w:rPr>
        <w:t>38.02.01</w:t>
      </w:r>
      <w:r w:rsidRPr="004C1978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учет (по отраслям)» </w:t>
      </w:r>
      <w:proofErr w:type="gramStart"/>
      <w:r w:rsidRPr="004C1978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4C1978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4C1978" w:rsidRPr="004C1978" w:rsidRDefault="004C1978" w:rsidP="004C1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</w:t>
      </w:r>
      <w:r w:rsidRPr="004C197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C197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C1978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4C1978" w:rsidRPr="004C1978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составления бухгалтерской отчетности и использования ее для анализа финансового состояния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составления налоговых деклараций, отчетов по страховым взносам во внебюджетные фонды и форм  статистической отчетности, входящих в бухгалтерскую отчетность, в установленные законодательством сроки;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участия в счетной проверке бухгалтерской отчетности;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анализа информации о финансовом положении организации, ее платежеспособности и доходности</w:t>
      </w:r>
    </w:p>
    <w:p w:rsidR="004C1978" w:rsidRPr="004C1978" w:rsidRDefault="004C1978" w:rsidP="004C197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отражать нарастающим итогом на счетах бухгалтерского учета имущественное и финансовое положение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определять результаты хозяйственной деятельности за отчетный период;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закрывать учетные бухгалтерские регистры и заполнять формы бухгалтерской отчетности в установленные законодательством сроки;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устанавливать идентичность показателей бухгалтерских отчетов;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осваивать новые формы бухгалтерской отчетности, выполнять поручения по перерегистрации организации в государственных органах</w:t>
      </w:r>
    </w:p>
    <w:p w:rsidR="004C1978" w:rsidRPr="004C1978" w:rsidRDefault="004C1978" w:rsidP="004C197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978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lastRenderedPageBreak/>
        <w:t>- определение бухгалтерской отчетности как единой системы данных об имущественном и финансовом положении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механизм отражения нарастающим итогом на счетах бухгалтерского учета данных за отчетный период;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методы обобщения информации о хозяйственных операциях организации за отчетный период; 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порядок составления шахматной таблицы и </w:t>
      </w:r>
      <w:proofErr w:type="spellStart"/>
      <w:r w:rsidRPr="004C1978">
        <w:rPr>
          <w:rFonts w:ascii="Times New Roman" w:hAnsi="Times New Roman" w:cs="Times New Roman"/>
          <w:sz w:val="24"/>
          <w:szCs w:val="24"/>
        </w:rPr>
        <w:t>оборотно-сальдовой</w:t>
      </w:r>
      <w:proofErr w:type="spellEnd"/>
      <w:r w:rsidRPr="004C1978">
        <w:rPr>
          <w:rFonts w:ascii="Times New Roman" w:hAnsi="Times New Roman" w:cs="Times New Roman"/>
          <w:sz w:val="24"/>
          <w:szCs w:val="24"/>
        </w:rPr>
        <w:t xml:space="preserve"> ведомости;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методы определения результатов хозяйственной деятельности за отчетный период;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требования к бухгалтерской отчетности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 и содержание форм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бухгалтерский баланс как основную форму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методы группировки и перенесения обобщенной учетной информации из </w:t>
      </w:r>
      <w:proofErr w:type="spellStart"/>
      <w:r w:rsidRPr="004C1978">
        <w:rPr>
          <w:rFonts w:ascii="Times New Roman" w:hAnsi="Times New Roman" w:cs="Times New Roman"/>
          <w:sz w:val="24"/>
          <w:szCs w:val="24"/>
        </w:rPr>
        <w:t>оборотно-сальдовой</w:t>
      </w:r>
      <w:proofErr w:type="spellEnd"/>
      <w:r w:rsidRPr="004C1978">
        <w:rPr>
          <w:rFonts w:ascii="Times New Roman" w:hAnsi="Times New Roman" w:cs="Times New Roman"/>
          <w:sz w:val="24"/>
          <w:szCs w:val="24"/>
        </w:rPr>
        <w:t xml:space="preserve"> ведомости в формы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процедуру составления пояснительной записки к бухгалтерскому балансу;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отражения изменений в учетной политике в целях бухгалтерского учета;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организации получения аудиторского заключения в случае необходимости;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сроки представления бухгалтерской отчетности;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правила внесения исправлений в бухгалтерскую отчетность в случае выявления неправильного отражения хозяйственных операций;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формы налоговых деклараций по налогам и сборам в бюджет и инструкции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формы отчетности по страховым взносам во внебюджетные фонды и инструкции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статистической отчетности и инструкцию по ее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содержание новых форм налоговых деклараций по налогам и сборам и новых инструкций по их заполнению;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регистрации и перерегистрации организации в налоговых органах, внебюджетных фондах и статистических органах;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методы финансового анализа;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виды и приемы финансового анализа;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бухгалтерского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общей оценки структуры имущества организации и его источников по показателям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 xml:space="preserve">- порядок </w:t>
      </w:r>
      <w:proofErr w:type="gramStart"/>
      <w:r w:rsidRPr="004C1978">
        <w:rPr>
          <w:rFonts w:ascii="Times New Roman" w:hAnsi="Times New Roman" w:cs="Times New Roman"/>
          <w:sz w:val="24"/>
          <w:szCs w:val="24"/>
        </w:rPr>
        <w:t>определения результатов общей оценки структуры активов</w:t>
      </w:r>
      <w:proofErr w:type="gramEnd"/>
      <w:r w:rsidRPr="004C1978">
        <w:rPr>
          <w:rFonts w:ascii="Times New Roman" w:hAnsi="Times New Roman" w:cs="Times New Roman"/>
          <w:sz w:val="24"/>
          <w:szCs w:val="24"/>
        </w:rPr>
        <w:t xml:space="preserve"> и их источников по показателям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ликвидности бухгалтерского баланса;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порядок расчета финансовых коэффициентов для оценки платежеспособности;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состав критериев оценки несостоятельности (банкротства) организации;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показателей финансовой устойчивости;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отчета о прибыли и убытках;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принципы и методы общей оценки деловой активности организации, технологию расчета и анализа финансового цикла;</w:t>
      </w:r>
    </w:p>
    <w:p w:rsidR="004C1978" w:rsidRPr="004C1978" w:rsidRDefault="004C1978" w:rsidP="004C1978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уровня и динамики финансовых результатов по показателям отчетности;</w:t>
      </w:r>
    </w:p>
    <w:p w:rsidR="004C1978" w:rsidRPr="006635B6" w:rsidRDefault="004C1978" w:rsidP="0074745D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C1978">
        <w:rPr>
          <w:rFonts w:ascii="Times New Roman" w:hAnsi="Times New Roman" w:cs="Times New Roman"/>
          <w:sz w:val="24"/>
          <w:szCs w:val="24"/>
        </w:rPr>
        <w:t>- процедуры анализа влияния факторов на прибыль.</w:t>
      </w:r>
    </w:p>
    <w:p w:rsidR="004C1978" w:rsidRPr="006635B6" w:rsidRDefault="004C1978" w:rsidP="004C1978">
      <w:pPr>
        <w:rPr>
          <w:rFonts w:ascii="Times New Roman" w:hAnsi="Times New Roman" w:cs="Times New Roman"/>
          <w:sz w:val="24"/>
          <w:szCs w:val="24"/>
        </w:rPr>
        <w:sectPr w:rsidR="004C1978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4C1978" w:rsidRPr="004C1978" w:rsidRDefault="004C1978" w:rsidP="004C197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12"/>
        <w:gridCol w:w="1176"/>
        <w:gridCol w:w="6"/>
      </w:tblGrid>
      <w:tr w:rsidR="00FB65DC" w:rsidRPr="00FB65DC" w:rsidTr="00B32B67">
        <w:trPr>
          <w:trHeight w:val="435"/>
        </w:trPr>
        <w:tc>
          <w:tcPr>
            <w:tcW w:w="409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Коды</w:t>
            </w:r>
            <w:r w:rsidRPr="00FB65D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FB65DC">
              <w:rPr>
                <w:b/>
                <w:sz w:val="22"/>
                <w:szCs w:val="22"/>
              </w:rPr>
              <w:t>профессиональных</w:t>
            </w:r>
            <w:r w:rsidRPr="00FB65D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FB65DC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1449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Наименования разделов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профессионального модуля</w:t>
            </w:r>
            <w:r w:rsidRPr="00FB65DC">
              <w:rPr>
                <w:rStyle w:val="a8"/>
                <w:b/>
                <w:sz w:val="22"/>
                <w:szCs w:val="22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FB65DC">
              <w:rPr>
                <w:b/>
                <w:iCs/>
                <w:sz w:val="22"/>
                <w:szCs w:val="22"/>
              </w:rPr>
              <w:t>Всего часов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 w:rsidRPr="00FB65DC"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4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 xml:space="preserve">Практика </w:t>
            </w:r>
          </w:p>
        </w:tc>
      </w:tr>
      <w:tr w:rsidR="00FB65DC" w:rsidRPr="00FB65DC" w:rsidTr="00B32B67">
        <w:trPr>
          <w:trHeight w:val="602"/>
        </w:trPr>
        <w:tc>
          <w:tcPr>
            <w:tcW w:w="409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63" w:type="pct"/>
            <w:gridSpan w:val="3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 xml:space="preserve">Обязательная аудиторная учебная нагрузка </w:t>
            </w:r>
            <w:proofErr w:type="gramStart"/>
            <w:r w:rsidRPr="00FB65DC">
              <w:rPr>
                <w:rFonts w:cs="Times New Roman"/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702" w:type="pct"/>
            <w:gridSpan w:val="3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FB65DC">
              <w:rPr>
                <w:rFonts w:cs="Times New Roman"/>
                <w:b/>
                <w:sz w:val="22"/>
                <w:szCs w:val="22"/>
              </w:rPr>
              <w:t>обучающегося</w:t>
            </w:r>
            <w:proofErr w:type="gramEnd"/>
            <w:r w:rsidRPr="00FB65DC">
              <w:rPr>
                <w:rFonts w:cs="Times New Roman"/>
                <w:b/>
                <w:sz w:val="22"/>
                <w:szCs w:val="22"/>
              </w:rPr>
              <w:t xml:space="preserve">, </w:t>
            </w: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37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Учебная,</w:t>
            </w: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часов</w:t>
            </w:r>
          </w:p>
        </w:tc>
        <w:tc>
          <w:tcPr>
            <w:tcW w:w="383" w:type="pct"/>
            <w:gridSpan w:val="3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FB65DC">
              <w:rPr>
                <w:b/>
                <w:sz w:val="22"/>
                <w:szCs w:val="22"/>
              </w:rPr>
              <w:t>Производственная</w:t>
            </w:r>
            <w:proofErr w:type="gramEnd"/>
            <w:r w:rsidRPr="00FB65DC">
              <w:rPr>
                <w:b/>
                <w:sz w:val="22"/>
                <w:szCs w:val="22"/>
              </w:rPr>
              <w:t xml:space="preserve"> (по профилю специальности), </w:t>
            </w:r>
            <w:r w:rsidRPr="00FB65DC">
              <w:rPr>
                <w:sz w:val="22"/>
                <w:szCs w:val="22"/>
              </w:rPr>
              <w:t>часов</w:t>
            </w:r>
          </w:p>
        </w:tc>
      </w:tr>
      <w:tr w:rsidR="00FB65DC" w:rsidRPr="00FB65DC" w:rsidTr="00B32B67">
        <w:trPr>
          <w:trHeight w:val="1141"/>
        </w:trPr>
        <w:tc>
          <w:tcPr>
            <w:tcW w:w="409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Всего,</w:t>
            </w:r>
          </w:p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sz w:val="22"/>
                <w:szCs w:val="22"/>
              </w:rPr>
            </w:pP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 xml:space="preserve">в т.ч. лабораторные работы и практические занятия, </w:t>
            </w:r>
            <w:r w:rsidRPr="00FB65DC">
              <w:rPr>
                <w:rFonts w:cs="Times New Roman"/>
                <w:sz w:val="22"/>
                <w:szCs w:val="22"/>
              </w:rPr>
              <w:t>часов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Всего, часов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a3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49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a3"/>
              <w:widowControl w:val="0"/>
              <w:spacing w:before="0" w:after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B65DC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74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383" w:type="pct"/>
            <w:gridSpan w:val="3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10</w:t>
            </w: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4.1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 w:val="restart"/>
          </w:tcPr>
          <w:p w:rsidR="00FB65DC" w:rsidRPr="00FB65DC" w:rsidRDefault="00FB65DC" w:rsidP="00B32B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6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МДК 04.01 </w:t>
            </w:r>
            <w:r w:rsidRPr="00FB65DC">
              <w:rPr>
                <w:rFonts w:ascii="Times New Roman" w:hAnsi="Times New Roman" w:cs="Times New Roman"/>
                <w:sz w:val="22"/>
                <w:szCs w:val="22"/>
              </w:rPr>
              <w:t>Технология составления бухгалтерской отчётности</w:t>
            </w:r>
          </w:p>
        </w:tc>
        <w:tc>
          <w:tcPr>
            <w:tcW w:w="42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165</w:t>
            </w:r>
          </w:p>
        </w:tc>
        <w:tc>
          <w:tcPr>
            <w:tcW w:w="328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51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20</w:t>
            </w:r>
          </w:p>
        </w:tc>
        <w:tc>
          <w:tcPr>
            <w:tcW w:w="421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22" w:type="pct"/>
            <w:gridSpan w:val="2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</w:p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74" w:type="pct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36</w:t>
            </w:r>
          </w:p>
        </w:tc>
        <w:tc>
          <w:tcPr>
            <w:tcW w:w="383" w:type="pct"/>
            <w:gridSpan w:val="3"/>
            <w:vMerge w:val="restart"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4.2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28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22" w:type="pct"/>
            <w:gridSpan w:val="2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 xml:space="preserve">ПК 4.3 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  <w:vMerge/>
          </w:tcPr>
          <w:p w:rsidR="00FB65DC" w:rsidRPr="00FB65DC" w:rsidRDefault="00FB65DC" w:rsidP="00B32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28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1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22" w:type="pct"/>
            <w:gridSpan w:val="2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rPr>
          <w:trHeight w:val="341"/>
        </w:trPr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</w:t>
            </w:r>
            <w:proofErr w:type="gramStart"/>
            <w:r w:rsidRPr="00FB65DC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FB65DC">
              <w:rPr>
                <w:rFonts w:ascii="Times New Roman" w:hAnsi="Times New Roman" w:cs="Times New Roman"/>
                <w:b/>
              </w:rPr>
              <w:t xml:space="preserve">.4 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6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МДК 04.02 </w:t>
            </w:r>
            <w:r w:rsidRPr="00FB65DC">
              <w:rPr>
                <w:rFonts w:ascii="Times New Roman" w:hAnsi="Times New Roman" w:cs="Times New Roman"/>
                <w:sz w:val="22"/>
                <w:szCs w:val="22"/>
              </w:rPr>
              <w:t>Основы анализа бухгалтерской отчётности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B65DC">
              <w:rPr>
                <w:b/>
                <w:sz w:val="22"/>
                <w:szCs w:val="22"/>
                <w:lang w:val="en-US"/>
              </w:rPr>
              <w:t>90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B65DC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26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FB65DC">
              <w:rPr>
                <w:b/>
                <w:sz w:val="22"/>
                <w:szCs w:val="22"/>
                <w:lang w:val="en-US"/>
              </w:rPr>
              <w:t>30</w:t>
            </w:r>
          </w:p>
        </w:tc>
        <w:tc>
          <w:tcPr>
            <w:tcW w:w="422" w:type="pct"/>
            <w:gridSpan w:val="2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383" w:type="pct"/>
            <w:gridSpan w:val="3"/>
            <w:vMerge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FB65DC" w:rsidRPr="00FB65DC" w:rsidTr="00B32B67">
        <w:trPr>
          <w:trHeight w:val="966"/>
        </w:trPr>
        <w:tc>
          <w:tcPr>
            <w:tcW w:w="409" w:type="pct"/>
          </w:tcPr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  <w:r w:rsidRPr="00FB65DC">
              <w:rPr>
                <w:rFonts w:ascii="Times New Roman" w:hAnsi="Times New Roman" w:cs="Times New Roman"/>
                <w:b/>
              </w:rPr>
              <w:t>ПК 4.1-4.4</w:t>
            </w:r>
          </w:p>
          <w:p w:rsidR="00FB65DC" w:rsidRPr="00FB65DC" w:rsidRDefault="00FB65DC" w:rsidP="00B32B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rPr>
                <w:b/>
                <w:sz w:val="22"/>
                <w:szCs w:val="22"/>
              </w:rPr>
            </w:pPr>
            <w:r w:rsidRPr="00FB65DC">
              <w:rPr>
                <w:sz w:val="22"/>
                <w:szCs w:val="22"/>
              </w:rPr>
              <w:t>Производственная практика (по профилю специальности) часов</w:t>
            </w:r>
            <w:r w:rsidRPr="00FB65D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B65DC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2343" w:type="pct"/>
            <w:gridSpan w:val="8"/>
            <w:shd w:val="clear" w:color="auto" w:fill="C0C0C0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379" w:type="pct"/>
            <w:gridSpan w:val="2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36</w:t>
            </w:r>
          </w:p>
        </w:tc>
      </w:tr>
      <w:tr w:rsidR="00FB65DC" w:rsidRPr="00FB65DC" w:rsidTr="00B32B67">
        <w:trPr>
          <w:gridAfter w:val="1"/>
          <w:wAfter w:w="2" w:type="pct"/>
        </w:trPr>
        <w:tc>
          <w:tcPr>
            <w:tcW w:w="40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9" w:type="pct"/>
          </w:tcPr>
          <w:p w:rsidR="00FB65DC" w:rsidRPr="00FB65DC" w:rsidRDefault="00FB65DC" w:rsidP="00B32B67">
            <w:pPr>
              <w:pStyle w:val="21"/>
              <w:widowControl w:val="0"/>
              <w:ind w:left="0" w:firstLine="0"/>
              <w:jc w:val="both"/>
              <w:rPr>
                <w:b/>
                <w:i/>
                <w:iCs/>
                <w:sz w:val="22"/>
                <w:szCs w:val="22"/>
              </w:rPr>
            </w:pPr>
            <w:r w:rsidRPr="00FB65DC">
              <w:rPr>
                <w:b/>
                <w:i/>
                <w:iCs/>
                <w:sz w:val="22"/>
                <w:szCs w:val="22"/>
              </w:rPr>
              <w:t>Всего:</w:t>
            </w:r>
          </w:p>
        </w:tc>
        <w:tc>
          <w:tcPr>
            <w:tcW w:w="420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291</w:t>
            </w:r>
          </w:p>
        </w:tc>
        <w:tc>
          <w:tcPr>
            <w:tcW w:w="328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146</w:t>
            </w:r>
          </w:p>
        </w:tc>
        <w:tc>
          <w:tcPr>
            <w:tcW w:w="514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46</w:t>
            </w:r>
          </w:p>
        </w:tc>
        <w:tc>
          <w:tcPr>
            <w:tcW w:w="421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B65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335" w:type="pct"/>
            <w:gridSpan w:val="2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73</w:t>
            </w:r>
          </w:p>
        </w:tc>
        <w:tc>
          <w:tcPr>
            <w:tcW w:w="367" w:type="pct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20</w:t>
            </w:r>
          </w:p>
        </w:tc>
        <w:tc>
          <w:tcPr>
            <w:tcW w:w="755" w:type="pct"/>
            <w:gridSpan w:val="3"/>
          </w:tcPr>
          <w:p w:rsidR="00FB65DC" w:rsidRPr="00FB65DC" w:rsidRDefault="00FB65DC" w:rsidP="00B32B67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B65DC">
              <w:rPr>
                <w:rFonts w:ascii="Times New Roman" w:hAnsi="Times New Roman" w:cs="Times New Roman"/>
                <w:b/>
                <w:i/>
                <w:iCs/>
              </w:rPr>
              <w:t>72</w:t>
            </w:r>
          </w:p>
        </w:tc>
      </w:tr>
    </w:tbl>
    <w:p w:rsidR="004C1978" w:rsidRPr="00413E2C" w:rsidRDefault="004C1978" w:rsidP="004C1978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4C1978" w:rsidRPr="00413E2C" w:rsidRDefault="004C1978" w:rsidP="004C1978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  <w:sectPr w:rsidR="004C1978" w:rsidRPr="00413E2C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4C1978" w:rsidRPr="006635B6" w:rsidRDefault="004C1978" w:rsidP="004C197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4C1978" w:rsidRPr="006635B6" w:rsidRDefault="004C1978" w:rsidP="004C1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463BC6" w:rsidRPr="00463BC6" w:rsidRDefault="00463BC6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463BC6" w:rsidRPr="00463BC6" w:rsidRDefault="00463BC6" w:rsidP="00463BC6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bCs/>
          <w:sz w:val="24"/>
          <w:szCs w:val="24"/>
        </w:rPr>
        <w:t>Богаченко</w:t>
      </w:r>
      <w:proofErr w:type="spellEnd"/>
      <w:r w:rsidRPr="00463BC6">
        <w:rPr>
          <w:rFonts w:ascii="Times New Roman" w:hAnsi="Times New Roman" w:cs="Times New Roman"/>
          <w:bCs/>
          <w:sz w:val="24"/>
          <w:szCs w:val="24"/>
        </w:rPr>
        <w:t xml:space="preserve"> В.М. Бухгалтерский учёт: учебник/ </w:t>
      </w:r>
      <w:proofErr w:type="spellStart"/>
      <w:r w:rsidRPr="00463BC6">
        <w:rPr>
          <w:rFonts w:ascii="Times New Roman" w:hAnsi="Times New Roman" w:cs="Times New Roman"/>
          <w:bCs/>
          <w:sz w:val="24"/>
          <w:szCs w:val="24"/>
        </w:rPr>
        <w:t>В.М.Богаченко</w:t>
      </w:r>
      <w:proofErr w:type="spellEnd"/>
      <w:r w:rsidRPr="00463BC6">
        <w:rPr>
          <w:rFonts w:ascii="Times New Roman" w:hAnsi="Times New Roman" w:cs="Times New Roman"/>
          <w:bCs/>
          <w:sz w:val="24"/>
          <w:szCs w:val="24"/>
        </w:rPr>
        <w:t xml:space="preserve">, Н.А. Кириллова. – Изд.18-е, </w:t>
      </w:r>
      <w:proofErr w:type="spellStart"/>
      <w:r w:rsidRPr="00463BC6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463BC6">
        <w:rPr>
          <w:rFonts w:ascii="Times New Roman" w:hAnsi="Times New Roman" w:cs="Times New Roman"/>
          <w:bCs/>
          <w:sz w:val="24"/>
          <w:szCs w:val="24"/>
        </w:rPr>
        <w:t xml:space="preserve">. и доп. – Ростов </w:t>
      </w:r>
      <w:proofErr w:type="spellStart"/>
      <w:r w:rsidRPr="00463BC6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Pr="00463BC6">
        <w:rPr>
          <w:rFonts w:ascii="Times New Roman" w:hAnsi="Times New Roman" w:cs="Times New Roman"/>
          <w:bCs/>
          <w:sz w:val="24"/>
          <w:szCs w:val="24"/>
        </w:rPr>
        <w:t>/Дону: Феникс, 2014 – 510с.</w:t>
      </w:r>
    </w:p>
    <w:p w:rsidR="00463BC6" w:rsidRPr="00463BC6" w:rsidRDefault="00463BC6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, - 60 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>.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Учебное пособие по бухгалтерскому учету.- Златоуст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 xml:space="preserve">:. 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>Мини типография, 2003.-448с.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Брыкова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. проф. образования. – М.: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, 2001. – 80 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2. Учёт расчётов. Ульяновск:; 2001;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, - 128 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Вобликова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УАвиаК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, - 115 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 xml:space="preserve">Кондраков Н.П. Бухгалтерский учет: учебное пособие. Издательство,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 и доп. – М.:ИНФРА-М, 2001. – 635с</w:t>
      </w:r>
      <w:r w:rsidRPr="00463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Богаченко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 В.М.  Бухгалтерский учет  2003г</w:t>
      </w:r>
      <w:r w:rsidRPr="00463B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63BC6" w:rsidRPr="00463BC6" w:rsidRDefault="00463BC6" w:rsidP="00463BC6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Лытнева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, Н. А. Бухгалтерский учет и анализ : учеб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 xml:space="preserve">особие / Н. А.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Лытнева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, Н. В.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Парушина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, Е. А.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Кыштымова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. – Ростов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/Д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 xml:space="preserve"> Феникс, 2011. – 604 с. 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>Медведев М. Ю. Все ПБУ (Положения по бухгалтерскому учету)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 xml:space="preserve"> постатейные комментарии / М. Ю. Медведев. - 8-е изд.,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 и доп. - М. : Проспект, 2010. - 664 с.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</w:rPr>
        <w:t xml:space="preserve">Гуляева A.Ф. Введение в специальность «Бухгалтерский учет, анализ и аудит»: </w:t>
      </w:r>
      <w:proofErr w:type="spellStart"/>
      <w:r w:rsidRPr="00463BC6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>справоч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 пособие. — М.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 xml:space="preserve"> Флинта : НОУ ВПО «МПСИ», 2010 г. — 104 </w:t>
      </w:r>
      <w:proofErr w:type="gramStart"/>
      <w:r w:rsidRPr="00463BC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63BC6">
        <w:rPr>
          <w:rFonts w:ascii="Times New Roman" w:hAnsi="Times New Roman" w:cs="Times New Roman"/>
          <w:sz w:val="24"/>
          <w:szCs w:val="24"/>
        </w:rPr>
        <w:t>.</w:t>
      </w:r>
    </w:p>
    <w:p w:rsidR="00463BC6" w:rsidRPr="00463BC6" w:rsidRDefault="00287E40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http://claw.ru</w:t>
        </w:r>
      </w:hyperlink>
    </w:p>
    <w:p w:rsidR="00463BC6" w:rsidRPr="00463BC6" w:rsidRDefault="00287E40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http://mylect.ru</w:t>
        </w:r>
      </w:hyperlink>
    </w:p>
    <w:p w:rsidR="00463BC6" w:rsidRPr="00463BC6" w:rsidRDefault="00287E40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463BC6" w:rsidRPr="00463BC6">
          <w:rPr>
            <w:rStyle w:val="a4"/>
            <w:rFonts w:ascii="Times New Roman" w:hAnsi="Times New Roman" w:cs="Times New Roman"/>
            <w:sz w:val="24"/>
            <w:szCs w:val="24"/>
          </w:rPr>
          <w:t>http://snezhana.ru/manko_info/</w:t>
        </w:r>
      </w:hyperlink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1.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minfin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463BC6">
        <w:rPr>
          <w:rFonts w:ascii="Times New Roman" w:hAnsi="Times New Roman" w:cs="Times New Roman"/>
          <w:sz w:val="24"/>
          <w:szCs w:val="24"/>
        </w:rPr>
        <w:t>/ - сайт МФ РФ.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pfrf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sitemap</w:t>
      </w:r>
      <w:r w:rsidRPr="00463BC6">
        <w:rPr>
          <w:rFonts w:ascii="Times New Roman" w:hAnsi="Times New Roman" w:cs="Times New Roman"/>
          <w:sz w:val="24"/>
          <w:szCs w:val="24"/>
        </w:rPr>
        <w:t>/ - сайт ПФ РФ.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fss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 xml:space="preserve">/ сайт Фонда социального страхования. </w:t>
      </w:r>
    </w:p>
    <w:p w:rsidR="00463BC6" w:rsidRPr="00463BC6" w:rsidRDefault="00463BC6" w:rsidP="00463BC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 w:hanging="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3BC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63BC6">
        <w:rPr>
          <w:rFonts w:ascii="Times New Roman" w:hAnsi="Times New Roman" w:cs="Times New Roman"/>
          <w:sz w:val="24"/>
          <w:szCs w:val="24"/>
        </w:rPr>
        <w:t>://</w:t>
      </w:r>
      <w:r w:rsidRPr="00463BC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ifns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63BC6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463BC6">
        <w:rPr>
          <w:rFonts w:ascii="Times New Roman" w:hAnsi="Times New Roman" w:cs="Times New Roman"/>
          <w:sz w:val="24"/>
          <w:szCs w:val="24"/>
        </w:rPr>
        <w:t>/ - сайт Федеральной налоговой службы.</w:t>
      </w:r>
    </w:p>
    <w:p w:rsidR="004C1978" w:rsidRPr="004C1978" w:rsidRDefault="004C1978" w:rsidP="00463B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4C1978" w:rsidRPr="004C1978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F1F" w:rsidRDefault="00E32F1F" w:rsidP="004C1978">
      <w:pPr>
        <w:spacing w:after="0" w:line="240" w:lineRule="auto"/>
      </w:pPr>
      <w:r>
        <w:separator/>
      </w:r>
    </w:p>
  </w:endnote>
  <w:endnote w:type="continuationSeparator" w:id="1">
    <w:p w:rsidR="00E32F1F" w:rsidRDefault="00E32F1F" w:rsidP="004C1978">
      <w:pPr>
        <w:spacing w:after="0" w:line="240" w:lineRule="auto"/>
      </w:pPr>
      <w:r>
        <w:continuationSeparator/>
      </w:r>
    </w:p>
  </w:endnote>
  <w:endnote w:id="2"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>
      <w:pPr>
        <w:pStyle w:val="a6"/>
      </w:pPr>
    </w:p>
    <w:p w:rsidR="00FB65DC" w:rsidRDefault="00FB65DC" w:rsidP="00FB65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F1F" w:rsidRDefault="00E32F1F" w:rsidP="004C1978">
      <w:pPr>
        <w:spacing w:after="0" w:line="240" w:lineRule="auto"/>
      </w:pPr>
      <w:r>
        <w:separator/>
      </w:r>
    </w:p>
  </w:footnote>
  <w:footnote w:type="continuationSeparator" w:id="1">
    <w:p w:rsidR="00E32F1F" w:rsidRDefault="00E32F1F" w:rsidP="004C1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427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5A2391"/>
    <w:multiLevelType w:val="hybridMultilevel"/>
    <w:tmpl w:val="6E04159A"/>
    <w:lvl w:ilvl="0" w:tplc="1F16F6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5"/>
    </w:lvlOverride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978"/>
    <w:rsid w:val="001972C1"/>
    <w:rsid w:val="00287E40"/>
    <w:rsid w:val="003D0840"/>
    <w:rsid w:val="00463BC6"/>
    <w:rsid w:val="004C1978"/>
    <w:rsid w:val="006F3EC5"/>
    <w:rsid w:val="0074745D"/>
    <w:rsid w:val="00E32F1F"/>
    <w:rsid w:val="00F86B7E"/>
    <w:rsid w:val="00FB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B7E"/>
  </w:style>
  <w:style w:type="paragraph" w:styleId="1">
    <w:name w:val="heading 1"/>
    <w:basedOn w:val="a"/>
    <w:next w:val="a"/>
    <w:link w:val="10"/>
    <w:qFormat/>
    <w:rsid w:val="004C1978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1972C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978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4C1978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4">
    <w:name w:val="Hyperlink"/>
    <w:basedOn w:val="a0"/>
    <w:rsid w:val="004C1978"/>
    <w:rPr>
      <w:color w:val="0000FF"/>
      <w:u w:val="single"/>
    </w:rPr>
  </w:style>
  <w:style w:type="paragraph" w:customStyle="1" w:styleId="ConsPlusNormal">
    <w:name w:val="ConsPlusNormal"/>
    <w:uiPriority w:val="99"/>
    <w:rsid w:val="004C1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C19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4C1978"/>
    <w:pPr>
      <w:ind w:left="720"/>
      <w:contextualSpacing/>
    </w:pPr>
  </w:style>
  <w:style w:type="paragraph" w:styleId="21">
    <w:name w:val="List 2"/>
    <w:basedOn w:val="a"/>
    <w:uiPriority w:val="99"/>
    <w:rsid w:val="004C197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endnote text"/>
    <w:basedOn w:val="a"/>
    <w:link w:val="a7"/>
    <w:uiPriority w:val="99"/>
    <w:rsid w:val="004C1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rsid w:val="004C197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rsid w:val="004C1978"/>
    <w:rPr>
      <w:vertAlign w:val="superscript"/>
    </w:rPr>
  </w:style>
  <w:style w:type="paragraph" w:styleId="22">
    <w:name w:val="Body Text 2"/>
    <w:basedOn w:val="a"/>
    <w:link w:val="23"/>
    <w:rsid w:val="004C197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4C197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1972C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List"/>
    <w:basedOn w:val="a"/>
    <w:uiPriority w:val="99"/>
    <w:rsid w:val="001972C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1300</Words>
  <Characters>7411</Characters>
  <Application>Microsoft Office Word</Application>
  <DocSecurity>0</DocSecurity>
  <Lines>61</Lines>
  <Paragraphs>17</Paragraphs>
  <ScaleCrop>false</ScaleCrop>
  <Company>ЗлатИК им.П.П.Аносова</Company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6</cp:revision>
  <dcterms:created xsi:type="dcterms:W3CDTF">2016-12-04T21:46:00Z</dcterms:created>
  <dcterms:modified xsi:type="dcterms:W3CDTF">2017-12-23T05:01:00Z</dcterms:modified>
</cp:coreProperties>
</file>